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Машины и оборудование лесного комплекса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5669E8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8664" w:type="dxa"/>
        <w:tblInd w:w="91" w:type="dxa"/>
        <w:tblLook w:val="04A0"/>
      </w:tblPr>
      <w:tblGrid>
        <w:gridCol w:w="1328"/>
        <w:gridCol w:w="7336"/>
      </w:tblGrid>
      <w:tr w:rsidR="00283E44" w:rsidRPr="00283E44" w:rsidTr="00283E44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E44" w:rsidRPr="00283E44" w:rsidTr="00283E4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E44" w:rsidRPr="00283E44" w:rsidTr="00283E4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E44" w:rsidRPr="00283E44" w:rsidRDefault="00283E44" w:rsidP="0028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83E44" w:rsidRDefault="00283E44"/>
    <w:sectPr w:rsidR="00283E4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83E44"/>
    <w:rsid w:val="00320F3F"/>
    <w:rsid w:val="00431A46"/>
    <w:rsid w:val="004B4218"/>
    <w:rsid w:val="005669E8"/>
    <w:rsid w:val="00652CB5"/>
    <w:rsid w:val="00672AAE"/>
    <w:rsid w:val="006C2449"/>
    <w:rsid w:val="0079754B"/>
    <w:rsid w:val="00BC7070"/>
    <w:rsid w:val="00C87CE2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2023-04-13T11:41:00Z</dcterms:modified>
</cp:coreProperties>
</file>